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61.png" ContentType="image/png"/>
  <Override PartName="/word/media/rId74.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habi/EAWAG-manuscript@4535a7b</w:t>
        </w:r>
      </w:hyperlink>
      <w:r>
        <w:t xml:space="preserve"> </w:t>
      </w:r>
      <w:r>
        <w:t xml:space="preserve">on September 30, 2022.</w:t>
      </w:r>
      <w:r>
        <w:t xml:space="preserve"> </w:t>
      </w:r>
    </w:p>
    <w:bookmarkStart w:id="49"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49"/>
    <w:bookmarkStart w:id="50"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0"/>
    <w:bookmarkStart w:id="54" w:name="introduction"/>
    <w:p>
      <w:pPr>
        <w:pStyle w:val="Heading2"/>
      </w:pPr>
      <w:r>
        <w:t xml:space="preserve">Introduction</w:t>
      </w:r>
    </w:p>
    <w:bookmarkStart w:id="51" w:name="history"/>
    <w:p>
      <w:pPr>
        <w:pStyle w:val="Heading3"/>
      </w:pPr>
      <w:r>
        <w:t xml:space="preserve">History</w:t>
      </w:r>
    </w:p>
    <w:p>
      <w:pPr>
        <w:numPr>
          <w:ilvl w:val="0"/>
          <w:numId w:val="1002"/>
        </w:numPr>
        <w:pStyle w:val="Compact"/>
      </w:pPr>
      <w:r>
        <w:t xml:space="preserve">Cichlids from Lake Victoria</w:t>
      </w:r>
    </w:p>
    <w:p>
      <w:pPr>
        <w:numPr>
          <w:ilvl w:val="0"/>
          <w:numId w:val="1002"/>
        </w:numPr>
        <w:pStyle w:val="Compact"/>
      </w:pPr>
      <w:r>
        <w:t xml:space="preserve">Sample</w:t>
      </w:r>
      <w:r>
        <w:t xml:space="preserve"> </w:t>
      </w:r>
      <w:r>
        <w:t xml:space="preserve">‘</w:t>
      </w:r>
      <w:r>
        <w:t xml:space="preserve">library</w:t>
      </w:r>
      <w:r>
        <w:t xml:space="preserve">’</w:t>
      </w:r>
      <w:r>
        <w:t xml:space="preserve"> </w:t>
      </w:r>
      <w:r>
        <w:t xml:space="preserve">of EAWAG</w:t>
      </w:r>
    </w:p>
    <w:p>
      <w:pPr>
        <w:numPr>
          <w:ilvl w:val="0"/>
          <w:numId w:val="1002"/>
        </w:numPr>
        <w:pStyle w:val="Compact"/>
      </w:pPr>
      <w:r>
        <w:t xml:space="preserve">Valuable, hence non-destructive imaging is</w:t>
      </w:r>
      <w:r>
        <w:t xml:space="preserve"> </w:t>
      </w:r>
      <w:r>
        <w:rPr>
          <w:iCs/>
          <w:i/>
        </w:rPr>
        <w:t xml:space="preserve">paramount</w:t>
      </w:r>
    </w:p>
    <w:bookmarkEnd w:id="51"/>
    <w:bookmarkStart w:id="53" w:name="micro-ct"/>
    <w:p>
      <w:pPr>
        <w:pStyle w:val="Heading3"/>
      </w:pPr>
      <w:r>
        <w:t xml:space="preserve">micro-CT</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1</w:t>
        </w:r>
      </w:hyperlink>
      <w:r>
        <w:t xml:space="preserve">]</w:t>
      </w:r>
      <w:r>
        <w:t xml:space="preserve"> </w:t>
      </w:r>
      <w:r>
        <w:rPr>
          <w:rStyle w:val="FootnoteReference"/>
        </w:rPr>
        <w:footnoteReference w:id="52"/>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53"/>
    <w:bookmarkEnd w:id="54"/>
    <w:bookmarkStart w:id="73" w:name="materials-and-methods"/>
    <w:p>
      <w:pPr>
        <w:pStyle w:val="Heading2"/>
      </w:pPr>
      <w:r>
        <w:t xml:space="preserve">Materials and Methods</w:t>
      </w:r>
    </w:p>
    <w:bookmarkStart w:id="55"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X-ray microtomography investigation sorted into several batches by approximately equal length.</w:t>
      </w:r>
    </w:p>
    <w:bookmarkEnd w:id="55"/>
    <w:bookmarkStart w:id="56" w:name="micro-ct-imaging"/>
    <w:p>
      <w:pPr>
        <w:pStyle w:val="Heading3"/>
      </w:pPr>
      <w:r>
        <w:t xml:space="preserve">micro-CT imaging</w:t>
      </w:r>
    </w:p>
    <w:p>
      <w:pPr>
        <w:pStyle w:val="FirstParagraph"/>
      </w:pPr>
      <w:r>
        <w:t xml:space="preserve">All samples were scanned on two of the three available high-resolution 3D X-ray microtomography scanners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2</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3</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4</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56"/>
    <w:bookmarkStart w:id="5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5</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6</w:t>
        </w:r>
      </w:hyperlink>
      <w:r>
        <w:t xml:space="preserve">]</w:t>
      </w:r>
      <w:r>
        <w:t xml:space="preserve">.</w:t>
      </w:r>
    </w:p>
    <w:bookmarkStart w:id="57"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7</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8</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57"/>
    <w:bookmarkEnd w:id="58"/>
    <w:bookmarkStart w:id="72" w:name="image-processing"/>
    <w:p>
      <w:pPr>
        <w:pStyle w:val="Heading3"/>
      </w:pPr>
      <w:r>
        <w:t xml:space="preserve">Image processing</w:t>
      </w:r>
    </w:p>
    <w:bookmarkStart w:id="65"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59">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9</w:t>
        </w:r>
      </w:hyperlink>
      <w:r>
        <w:t xml:space="preserve">]</w:t>
      </w:r>
      <w:r>
        <w:t xml:space="preserve"> </w:t>
      </w:r>
      <w:r>
        <w:t xml:space="preserve">extended with the</w:t>
      </w:r>
      <w:r>
        <w:t xml:space="preserve"> </w:t>
      </w:r>
      <w:r>
        <w:t xml:space="preserve">‘</w:t>
      </w:r>
      <w:r>
        <w:t xml:space="preserve">SlicerMorph</w:t>
      </w:r>
      <w:r>
        <w:t xml:space="preserve">’</w:t>
      </w:r>
      <w:r>
        <w:t xml:space="preserve"> </w:t>
      </w:r>
      <w:r>
        <w:t xml:space="preserve">tools</w:t>
      </w:r>
      <w:r>
        <w:t xml:space="preserve"> </w:t>
      </w:r>
      <w:r>
        <w:t xml:space="preserve">[</w:t>
      </w:r>
      <w:hyperlink w:anchor="ref-MwdN6kPV">
        <w:r>
          <w:rPr>
            <w:rStyle w:val="Hyperlink"/>
          </w:rPr>
          <w:t xml:space="preserve">10</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r>
        <w:t xml:space="preserve">‘</w:t>
      </w:r>
      <w:r>
        <w:t xml:space="preserve">ImageStacks</w:t>
      </w:r>
      <w:r>
        <w:t xml:space="preserve">’</w:t>
      </w:r>
      <w:r>
        <w:t xml:space="preserve">, depending on their size we reduced the image resolution (e.g. downscaled the images) for this first step.</w:t>
      </w:r>
      <w:r>
        <w:t xml:space="preserve"> </w:t>
      </w:r>
      <w:r>
        <w:t xml:space="preserve">The three-dimensional volume was rendered via</w:t>
      </w:r>
      <w:r>
        <w:t xml:space="preserve"> </w:t>
      </w:r>
      <w:hyperlink r:id="rId60">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64" w:name="fig:kat13pptx"/>
      <w:r>
        <w:drawing>
          <wp:inline>
            <wp:extent cx="5943600" cy="3343275"/>
            <wp:effectExtent b="0" l="0" r="0" t="0"/>
            <wp:docPr descr="Figure 1: Overview of data from ‘KAT-13, Lake Edward, “Thoracochromis” pharyngalis (pharyngeal mollusc crusher – shrimp)’" title="" id="62" name="Picture"/>
            <a:graphic>
              <a:graphicData uri="http://schemas.openxmlformats.org/drawingml/2006/picture">
                <pic:pic>
                  <pic:nvPicPr>
                    <pic:cNvPr descr="images/KAT13.pptx.pn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65"/>
    <w:bookmarkStart w:id="66" w:name="Xed9267f0021b546c079a66c0997b427ce4be05a"/>
    <w:p>
      <w:pPr>
        <w:pStyle w:val="Heading4"/>
      </w:pPr>
      <w:r>
        <w:t xml:space="preserve">Principal component analysis of skull landmarks</w:t>
      </w:r>
    </w:p>
    <w:p>
      <w:pPr>
        <w:numPr>
          <w:ilvl w:val="0"/>
          <w:numId w:val="1003"/>
        </w:numPr>
        <w:pStyle w:val="Compact"/>
      </w:pPr>
      <w:r>
        <w:t xml:space="preserve">Very superficial description of principal component analysis (?) from Kassandra.</w:t>
      </w:r>
      <w:r>
        <w:t xml:space="preserve"> </w:t>
      </w:r>
      <w:r>
        <w:t xml:space="preserve">We do</w:t>
      </w:r>
      <w:r>
        <w:t xml:space="preserve"> </w:t>
      </w:r>
      <w:r>
        <w:rPr>
          <w:iCs/>
          <w:i/>
        </w:rPr>
        <w:t xml:space="preserve">not</w:t>
      </w:r>
      <w:r>
        <w:t xml:space="preserve"> </w:t>
      </w:r>
      <w:r>
        <w:t xml:space="preserve">want to cannibalize her upcoming manuscript, but only hint at what will be done.</w:t>
      </w:r>
    </w:p>
    <w:bookmarkEnd w:id="66"/>
    <w:bookmarkStart w:id="71" w:name="automatic-extraction-of-otoliths"/>
    <w:p>
      <w:pPr>
        <w:pStyle w:val="Heading4"/>
      </w:pPr>
      <w:r>
        <w:t xml:space="preserve">Automatic extraction of otoliths</w:t>
      </w:r>
    </w:p>
    <w:p>
      <w:pPr>
        <w:numPr>
          <w:ilvl w:val="0"/>
          <w:numId w:val="1004"/>
        </w:numPr>
        <w:pStyle w:val="Compact"/>
      </w:pPr>
      <w:r>
        <w:t xml:space="preserve">Notebook:</w:t>
      </w:r>
      <w:r>
        <w:t xml:space="preserve"> </w:t>
      </w:r>
      <w:r>
        <w:rPr>
          <w:rStyle w:val="VerbatimChar"/>
        </w:rPr>
        <w:t xml:space="preserve">EAWAG/ExtractOtoliths.ipynb</w:t>
      </w:r>
    </w:p>
    <w:p>
      <w:pPr>
        <w:numPr>
          <w:ilvl w:val="0"/>
          <w:numId w:val="1004"/>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4"/>
        </w:numPr>
        <w:pStyle w:val="Compact"/>
      </w:pPr>
      <w:r>
        <w:t xml:space="preserve">Simple grayvalue plot along the longest axis</w:t>
      </w:r>
    </w:p>
    <w:p>
      <w:pPr>
        <w:numPr>
          <w:ilvl w:val="0"/>
          <w:numId w:val="1004"/>
        </w:numPr>
        <w:pStyle w:val="Compact"/>
      </w:pPr>
      <w:r>
        <w:t xml:space="preserve">Find peak of this grayvalue</w:t>
      </w:r>
    </w:p>
    <w:p>
      <w:pPr>
        <w:numPr>
          <w:ilvl w:val="0"/>
          <w:numId w:val="1004"/>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0" w:name="fig:otolither"/>
      <w:r>
        <w:drawing>
          <wp:inline>
            <wp:extent cx="5943600" cy="3758711"/>
            <wp:effectExtent b="0" l="0" r="0" t="0"/>
            <wp:docPr descr="Figure 2: Automatic otolith extraction." title="" id="68" name="Picture"/>
            <a:graphic>
              <a:graphicData uri="http://schemas.openxmlformats.org/drawingml/2006/picture">
                <pic:pic>
                  <pic:nvPicPr>
                    <pic:cNvPr descr="images/10619.head_rec_unbinned_17.5um.Otolither.png" id="69" name="Picture"/>
                    <pic:cNvPicPr>
                      <a:picLocks noChangeArrowheads="1" noChangeAspect="1"/>
                    </pic:cNvPicPr>
                  </pic:nvPicPr>
                  <pic:blipFill>
                    <a:blip r:embed="rId67"/>
                    <a:stretch>
                      <a:fillRect/>
                    </a:stretch>
                  </pic:blipFill>
                  <pic:spPr bwMode="auto">
                    <a:xfrm>
                      <a:off x="0" y="0"/>
                      <a:ext cx="5943600" cy="3758711"/>
                    </a:xfrm>
                    <a:prstGeom prst="rect">
                      <a:avLst/>
                    </a:prstGeom>
                    <a:noFill/>
                    <a:ln w="9525">
                      <a:noFill/>
                      <a:headEnd/>
                      <a:tailEnd/>
                    </a:ln>
                  </pic:spPr>
                </pic:pic>
              </a:graphicData>
            </a:graphic>
          </wp:inline>
        </w:drawing>
      </w:r>
      <w:bookmarkEnd w:id="70"/>
    </w:p>
    <w:p>
      <w:pPr>
        <w:pStyle w:val="ImageCaption"/>
      </w:pPr>
      <w:r>
        <w:t xml:space="preserve">Figure 2: Automatic otolith extraction.</w:t>
      </w:r>
    </w:p>
    <w:bookmarkEnd w:id="0"/>
    <w:bookmarkEnd w:id="71"/>
    <w:bookmarkEnd w:id="72"/>
    <w:bookmarkEnd w:id="73"/>
    <w:bookmarkStart w:id="79" w:name="results"/>
    <w:p>
      <w:pPr>
        <w:pStyle w:val="Heading2"/>
      </w:pPr>
      <w:r>
        <w:t xml:space="preserve">Results</w:t>
      </w:r>
    </w:p>
    <w:p>
      <w:pPr>
        <w:numPr>
          <w:ilvl w:val="0"/>
          <w:numId w:val="1005"/>
        </w:numPr>
        <w:pStyle w:val="Compact"/>
      </w:pPr>
      <w:r>
        <w:t xml:space="preserve">A lot of fishes</w:t>
      </w:r>
    </w:p>
    <w:p>
      <w:pPr>
        <w:numPr>
          <w:ilvl w:val="0"/>
          <w:numId w:val="1005"/>
        </w:numPr>
        <w:pStyle w:val="Compact"/>
      </w:pPr>
      <w:r>
        <w:t xml:space="preserve">A lot of scans</w:t>
      </w:r>
    </w:p>
    <w:p>
      <w:pPr>
        <w:numPr>
          <w:ilvl w:val="0"/>
          <w:numId w:val="1005"/>
        </w:numPr>
        <w:pStyle w:val="Compact"/>
      </w:pPr>
      <w:r>
        <w:t xml:space="preserve">A lot of data</w:t>
      </w:r>
    </w:p>
    <w:bookmarkStart w:id="78" w:name="automatic-extraction-of-otoliths-1"/>
    <w:p>
      <w:pPr>
        <w:pStyle w:val="Heading4"/>
      </w:pPr>
      <w:r>
        <w:t xml:space="preserve">Automatic extraction of otoliths</w:t>
      </w:r>
    </w:p>
    <w:bookmarkStart w:id="0" w:name="fig:otolith3d"/>
    <w:p>
      <w:pPr>
        <w:pStyle w:val="CaptionedFigure"/>
      </w:pPr>
      <w:bookmarkStart w:id="77" w:name="fig:otolith3d"/>
      <w:r>
        <w:drawing>
          <wp:inline>
            <wp:extent cx="5943600" cy="6151954"/>
            <wp:effectExtent b="0" l="0" r="0" t="0"/>
            <wp:docPr descr="Figure 3: Result of automatic otolith extraction. Three-dimensional view of extracted otolith." title="" id="75" name="Picture"/>
            <a:graphic>
              <a:graphicData uri="http://schemas.openxmlformats.org/drawingml/2006/picture">
                <pic:pic>
                  <pic:nvPicPr>
                    <pic:cNvPr descr="images/Otolith-3D.png" id="76" name="Picture"/>
                    <pic:cNvPicPr>
                      <a:picLocks noChangeArrowheads="1" noChangeAspect="1"/>
                    </pic:cNvPicPr>
                  </pic:nvPicPr>
                  <pic:blipFill>
                    <a:blip r:embed="rId74"/>
                    <a:stretch>
                      <a:fillRect/>
                    </a:stretch>
                  </pic:blipFill>
                  <pic:spPr bwMode="auto">
                    <a:xfrm>
                      <a:off x="0" y="0"/>
                      <a:ext cx="5943600" cy="6151954"/>
                    </a:xfrm>
                    <a:prstGeom prst="rect">
                      <a:avLst/>
                    </a:prstGeom>
                    <a:noFill/>
                    <a:ln w="9525">
                      <a:noFill/>
                      <a:headEnd/>
                      <a:tailEnd/>
                    </a:ln>
                  </pic:spPr>
                </pic:pic>
              </a:graphicData>
            </a:graphic>
          </wp:inline>
        </w:drawing>
      </w:r>
      <w:bookmarkEnd w:id="77"/>
    </w:p>
    <w:p>
      <w:pPr>
        <w:pStyle w:val="ImageCaption"/>
      </w:pPr>
      <w:r>
        <w:t xml:space="preserve">Figure 3: Result of automatic otolith extraction. Three-dimensional view of extracted otolith.</w:t>
      </w:r>
    </w:p>
    <w:bookmarkEnd w:id="0"/>
    <w:bookmarkEnd w:id="78"/>
    <w:bookmarkEnd w:id="79"/>
    <w:bookmarkStart w:id="80"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0"/>
    <w:bookmarkStart w:id="81"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12</w:t>
        </w:r>
      </w:hyperlink>
      <w:r>
        <w:t xml:space="preserve">]</w:t>
      </w:r>
      <w:r>
        <w:t xml:space="preserve"> </w:t>
      </w:r>
      <w:r>
        <w:t xml:space="preserve">for helping us write this manuscript collaboratively.</w:t>
      </w:r>
    </w:p>
    <w:bookmarkEnd w:id="81"/>
    <w:bookmarkStart w:id="86" w:name="supplementary-materials"/>
    <w:p>
      <w:pPr>
        <w:pStyle w:val="Heading2"/>
      </w:pPr>
      <w:r>
        <w:t xml:space="preserve">Supplementary Materials</w:t>
      </w:r>
    </w:p>
    <w:bookmarkStart w:id="8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8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8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84">
        <w:r>
          <w:rPr>
            <w:rStyle w:val="Hyperlink"/>
          </w:rPr>
          <w:t xml:space="preserve">folder in the data processing repository</w:t>
        </w:r>
      </w:hyperlink>
      <w:r>
        <w:t xml:space="preserve">.</w:t>
      </w:r>
    </w:p>
    <w:bookmarkEnd w:id="85"/>
    <w:bookmarkEnd w:id="86"/>
    <w:bookmarkStart w:id="123" w:name="references"/>
    <w:p>
      <w:pPr>
        <w:pStyle w:val="Heading2"/>
      </w:pPr>
      <w:r>
        <w:t xml:space="preserve">References</w:t>
      </w:r>
    </w:p>
    <w:bookmarkStart w:id="122" w:name="refs"/>
    <w:bookmarkStart w:id="88" w:name="ref-3rxGCEvJ"/>
    <w:p>
      <w:pPr>
        <w:pStyle w:val="Bibliography"/>
      </w:pPr>
      <w:r>
        <w:t xml:space="preserve">1.</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87">
        <w:r>
          <w:rPr>
            <w:rStyle w:val="Hyperlink"/>
          </w:rPr>
          <w:t xml:space="preserve">https://osf.io/ecmz4/</w:t>
        </w:r>
      </w:hyperlink>
    </w:p>
    <w:bookmarkEnd w:id="88"/>
    <w:bookmarkStart w:id="90" w:name="ref-VCZPOv2f"/>
    <w:p>
      <w:pPr>
        <w:pStyle w:val="Bibliography"/>
      </w:pPr>
      <w:r>
        <w:t xml:space="preserve">2.</w:t>
      </w:r>
      <w:r>
        <w:t xml:space="preserve"> </w:t>
      </w:r>
      <w:r>
        <w:t xml:space="preserve">	</w:t>
      </w:r>
      <w:r>
        <w:rPr>
          <w:bCs/>
          <w:b/>
        </w:rPr>
        <w:t xml:space="preserve">Hol3Drs/EAWAG.Fish.stl at master · TomoGraphics/Hol3Drs</w:t>
      </w:r>
      <w:r>
        <w:t xml:space="preserve"> </w:t>
      </w:r>
      <w:r>
        <w:t xml:space="preserve">GitHub</w:t>
      </w:r>
      <w:r>
        <w:t xml:space="preserve"> </w:t>
      </w:r>
      <w:hyperlink r:id="rId89">
        <w:r>
          <w:rPr>
            <w:rStyle w:val="Hyperlink"/>
          </w:rPr>
          <w:t xml:space="preserve">https://github.com/TomoGraphics/Hol3Drs</w:t>
        </w:r>
      </w:hyperlink>
    </w:p>
    <w:bookmarkEnd w:id="90"/>
    <w:bookmarkStart w:id="93" w:name="ref-115PPSuQp"/>
    <w:p>
      <w:pPr>
        <w:pStyle w:val="Bibliography"/>
      </w:pPr>
      <w:r>
        <w:t xml:space="preserve">3.</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91">
        <w:r>
          <w:rPr>
            <w:rStyle w:val="Hyperlink"/>
          </w:rPr>
          <w:t xml:space="preserve">https://doi.org/gg9fxh</w:t>
        </w:r>
      </w:hyperlink>
      <w:r>
        <w:t xml:space="preserve"> </w:t>
      </w:r>
      <w:r>
        <w:t xml:space="preserve">DOI:</w:t>
      </w:r>
      <w:r>
        <w:t xml:space="preserve"> </w:t>
      </w:r>
      <w:hyperlink r:id="rId92">
        <w:r>
          <w:rPr>
            <w:rStyle w:val="Hyperlink"/>
          </w:rPr>
          <w:t xml:space="preserve">10.5281/zenodo.2587555</w:t>
        </w:r>
      </w:hyperlink>
    </w:p>
    <w:bookmarkEnd w:id="93"/>
    <w:bookmarkStart w:id="95" w:name="ref-ZjgrPHTa"/>
    <w:p>
      <w:pPr>
        <w:pStyle w:val="Bibliography"/>
      </w:pPr>
      <w:r>
        <w:t xml:space="preserve">4.</w:t>
      </w:r>
      <w:r>
        <w:t xml:space="preserve"> </w:t>
      </w:r>
      <w:r>
        <w:t xml:space="preserve">	</w:t>
      </w:r>
      <w:r>
        <w:rPr>
          <w:bCs/>
          <w:b/>
        </w:rPr>
        <w:t xml:space="preserve">EAWAG/rsync-fishes.sh at master · habi/EAWAG</w:t>
      </w:r>
      <w:r>
        <w:t xml:space="preserve"> </w:t>
      </w:r>
      <w:r>
        <w:t xml:space="preserve">GitHub</w:t>
      </w:r>
      <w:r>
        <w:t xml:space="preserve"> </w:t>
      </w:r>
      <w:hyperlink r:id="rId94">
        <w:r>
          <w:rPr>
            <w:rStyle w:val="Hyperlink"/>
          </w:rPr>
          <w:t xml:space="preserve">https://github.com/habi/EAWAG</w:t>
        </w:r>
      </w:hyperlink>
    </w:p>
    <w:bookmarkEnd w:id="95"/>
    <w:bookmarkStart w:id="98" w:name="ref-pQ6Wbz73"/>
    <w:p>
      <w:pPr>
        <w:pStyle w:val="Bibliography"/>
      </w:pPr>
      <w:r>
        <w:t xml:space="preserve">5.</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96">
        <w:r>
          <w:rPr>
            <w:rStyle w:val="Hyperlink"/>
          </w:rPr>
          <w:t xml:space="preserve">https://eprints.soton.ac.uk/403913/</w:t>
        </w:r>
      </w:hyperlink>
      <w:r>
        <w:t xml:space="preserve"> </w:t>
      </w:r>
      <w:r>
        <w:t xml:space="preserve">DOI:</w:t>
      </w:r>
      <w:r>
        <w:t xml:space="preserve"> </w:t>
      </w:r>
      <w:hyperlink r:id="rId97">
        <w:r>
          <w:rPr>
            <w:rStyle w:val="Hyperlink"/>
          </w:rPr>
          <w:t xml:space="preserve">10.3233/978-1-61499-649-1-87</w:t>
        </w:r>
      </w:hyperlink>
    </w:p>
    <w:bookmarkEnd w:id="98"/>
    <w:bookmarkStart w:id="101" w:name="ref-1HteOscVd"/>
    <w:p>
      <w:pPr>
        <w:pStyle w:val="Bibliography"/>
      </w:pPr>
      <w:r>
        <w:t xml:space="preserve">6.</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99">
        <w:r>
          <w:rPr>
            <w:rStyle w:val="Hyperlink"/>
          </w:rPr>
          <w:t xml:space="preserve">https://doi.org/gqgdtp</w:t>
        </w:r>
      </w:hyperlink>
      <w:r>
        <w:t xml:space="preserve"> </w:t>
      </w:r>
      <w:r>
        <w:t xml:space="preserve">DOI:</w:t>
      </w:r>
      <w:r>
        <w:t xml:space="preserve"> </w:t>
      </w:r>
      <w:hyperlink r:id="rId100">
        <w:r>
          <w:rPr>
            <w:rStyle w:val="Hyperlink"/>
          </w:rPr>
          <w:t xml:space="preserve">10.5281/zenodo.6798632</w:t>
        </w:r>
      </w:hyperlink>
    </w:p>
    <w:bookmarkEnd w:id="101"/>
    <w:bookmarkStart w:id="104" w:name="ref-19qQOHlFN"/>
    <w:p>
      <w:pPr>
        <w:pStyle w:val="Bibliography"/>
      </w:pPr>
      <w:r>
        <w:t xml:space="preserve">7.</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02">
        <w:r>
          <w:rPr>
            <w:rStyle w:val="Hyperlink"/>
          </w:rPr>
          <w:t xml:space="preserve">https://doi.org/gqw4db</w:t>
        </w:r>
      </w:hyperlink>
      <w:r>
        <w:t xml:space="preserve"> </w:t>
      </w:r>
      <w:r>
        <w:t xml:space="preserve">DOI:</w:t>
      </w:r>
      <w:r>
        <w:t xml:space="preserve"> </w:t>
      </w:r>
      <w:hyperlink r:id="rId103">
        <w:r>
          <w:rPr>
            <w:rStyle w:val="Hyperlink"/>
          </w:rPr>
          <w:t xml:space="preserve">10.5281/zenodo.7093122</w:t>
        </w:r>
      </w:hyperlink>
    </w:p>
    <w:bookmarkEnd w:id="104"/>
    <w:bookmarkStart w:id="106" w:name="ref-hj1CnyWB"/>
    <w:p>
      <w:pPr>
        <w:pStyle w:val="Bibliography"/>
      </w:pPr>
      <w:r>
        <w:t xml:space="preserve">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05">
        <w:r>
          <w:rPr>
            <w:rStyle w:val="Hyperlink"/>
          </w:rPr>
          <w:t xml:space="preserve">https://dask.org</w:t>
        </w:r>
      </w:hyperlink>
    </w:p>
    <w:bookmarkEnd w:id="106"/>
    <w:bookmarkStart w:id="111" w:name="ref-OsCpHsJH"/>
    <w:p>
      <w:pPr>
        <w:pStyle w:val="Bibliography"/>
      </w:pPr>
      <w:r>
        <w:t xml:space="preserve">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07">
        <w:r>
          <w:rPr>
            <w:rStyle w:val="Hyperlink"/>
          </w:rPr>
          <w:t xml:space="preserve">https://doi.org/gfghgd</w:t>
        </w:r>
      </w:hyperlink>
      <w:r>
        <w:t xml:space="preserve"> </w:t>
      </w:r>
      <w:r>
        <w:t xml:space="preserve">DOI:</w:t>
      </w:r>
      <w:r>
        <w:t xml:space="preserve"> </w:t>
      </w:r>
      <w:hyperlink r:id="rId108">
        <w:r>
          <w:rPr>
            <w:rStyle w:val="Hyperlink"/>
          </w:rPr>
          <w:t xml:space="preserve">10.1016/j.mri.2012.05.001</w:t>
        </w:r>
      </w:hyperlink>
      <w:r>
        <w:t xml:space="preserve"> </w:t>
      </w:r>
      <w:r>
        <w:t xml:space="preserve">· PMID:</w:t>
      </w:r>
      <w:r>
        <w:t xml:space="preserve"> </w:t>
      </w:r>
      <w:hyperlink r:id="rId109">
        <w:r>
          <w:rPr>
            <w:rStyle w:val="Hyperlink"/>
          </w:rPr>
          <w:t xml:space="preserve">22770690</w:t>
        </w:r>
      </w:hyperlink>
      <w:r>
        <w:t xml:space="preserve"> </w:t>
      </w:r>
      <w:r>
        <w:t xml:space="preserve">· PMCID:</w:t>
      </w:r>
      <w:r>
        <w:t xml:space="preserve"> </w:t>
      </w:r>
      <w:hyperlink r:id="rId110">
        <w:r>
          <w:rPr>
            <w:rStyle w:val="Hyperlink"/>
          </w:rPr>
          <w:t xml:space="preserve">PMC3466397</w:t>
        </w:r>
      </w:hyperlink>
    </w:p>
    <w:bookmarkEnd w:id="111"/>
    <w:bookmarkStart w:id="114" w:name="ref-MwdN6kPV"/>
    <w:p>
      <w:pPr>
        <w:pStyle w:val="Bibliography"/>
      </w:pPr>
      <w:r>
        <w:t xml:space="preserve">10.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12">
        <w:r>
          <w:rPr>
            <w:rStyle w:val="Hyperlink"/>
          </w:rPr>
          <w:t xml:space="preserve">https://doi.org/gqtgv8</w:t>
        </w:r>
      </w:hyperlink>
      <w:r>
        <w:t xml:space="preserve"> </w:t>
      </w:r>
      <w:r>
        <w:t xml:space="preserve">DOI:</w:t>
      </w:r>
      <w:r>
        <w:t xml:space="preserve"> </w:t>
      </w:r>
      <w:hyperlink r:id="rId113">
        <w:r>
          <w:rPr>
            <w:rStyle w:val="Hyperlink"/>
          </w:rPr>
          <w:t xml:space="preserve">10.1111/2041-210x.13669</w:t>
        </w:r>
      </w:hyperlink>
    </w:p>
    <w:bookmarkEnd w:id="114"/>
    <w:bookmarkStart w:id="116" w:name="ref-12B4h087w"/>
    <w:p>
      <w:pPr>
        <w:pStyle w:val="Bibliography"/>
      </w:pPr>
      <w:r>
        <w:t xml:space="preserve">11.</w:t>
      </w:r>
      <w:r>
        <w:t xml:space="preserve"> </w:t>
      </w:r>
      <w:r>
        <w:t xml:space="preserve">	</w:t>
      </w:r>
      <w:hyperlink r:id="rId115">
        <w:r>
          <w:rPr>
            <w:rStyle w:val="Hyperlink"/>
          </w:rPr>
          <w:t xml:space="preserve">https://w.wiki/5mBK</w:t>
        </w:r>
      </w:hyperlink>
    </w:p>
    <w:bookmarkEnd w:id="116"/>
    <w:bookmarkStart w:id="121" w:name="ref-YuJbg3zO"/>
    <w:p>
      <w:pPr>
        <w:pStyle w:val="Bibliography"/>
      </w:pPr>
      <w:r>
        <w:t xml:space="preserve">12.</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17">
        <w:r>
          <w:rPr>
            <w:rStyle w:val="Hyperlink"/>
          </w:rPr>
          <w:t xml:space="preserve">https://doi.org/c7np</w:t>
        </w:r>
      </w:hyperlink>
      <w:r>
        <w:t xml:space="preserve"> </w:t>
      </w:r>
      <w:r>
        <w:t xml:space="preserve">DOI:</w:t>
      </w:r>
      <w:r>
        <w:t xml:space="preserve"> </w:t>
      </w:r>
      <w:hyperlink r:id="rId118">
        <w:r>
          <w:rPr>
            <w:rStyle w:val="Hyperlink"/>
          </w:rPr>
          <w:t xml:space="preserve">10.1371/journal.pcbi.1007128</w:t>
        </w:r>
      </w:hyperlink>
      <w:r>
        <w:t xml:space="preserve"> </w:t>
      </w:r>
      <w:r>
        <w:t xml:space="preserve">· PMID:</w:t>
      </w:r>
      <w:r>
        <w:t xml:space="preserve"> </w:t>
      </w:r>
      <w:hyperlink r:id="rId119">
        <w:r>
          <w:rPr>
            <w:rStyle w:val="Hyperlink"/>
          </w:rPr>
          <w:t xml:space="preserve">31233491</w:t>
        </w:r>
      </w:hyperlink>
      <w:r>
        <w:t xml:space="preserve"> </w:t>
      </w:r>
      <w:r>
        <w:t xml:space="preserve">· PMCID:</w:t>
      </w:r>
      <w:r>
        <w:t xml:space="preserve"> </w:t>
      </w:r>
      <w:hyperlink r:id="rId120">
        <w:r>
          <w:rPr>
            <w:rStyle w:val="Hyperlink"/>
          </w:rPr>
          <w:t xml:space="preserve">PMC6611653</w:t>
        </w:r>
      </w:hyperlink>
    </w:p>
    <w:bookmarkEnd w:id="121"/>
    <w:bookmarkEnd w:id="122"/>
    <w:bookmarkEnd w:id="12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74" Target="media/rId74.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05" Target="https://dask.org" TargetMode="External" /><Relationship Type="http://schemas.openxmlformats.org/officeDocument/2006/relationships/hyperlink" Id="rId108" Target="https://doi.org/10.1016/j.mri.2012.05.001" TargetMode="External" /><Relationship Type="http://schemas.openxmlformats.org/officeDocument/2006/relationships/hyperlink" Id="rId113" Target="https://doi.org/10.1111/2041-210x.13669" TargetMode="External" /><Relationship Type="http://schemas.openxmlformats.org/officeDocument/2006/relationships/hyperlink" Id="rId118" Target="https://doi.org/10.1371/journal.pcbi.1007128" TargetMode="External" /><Relationship Type="http://schemas.openxmlformats.org/officeDocument/2006/relationships/hyperlink" Id="rId97" Target="https://doi.org/10.3233/978-1-61499-649-1-87" TargetMode="External" /><Relationship Type="http://schemas.openxmlformats.org/officeDocument/2006/relationships/hyperlink" Id="rId92" Target="https://doi.org/10.5281/zenodo.2587555" TargetMode="External" /><Relationship Type="http://schemas.openxmlformats.org/officeDocument/2006/relationships/hyperlink" Id="rId100" Target="https://doi.org/10.5281/zenodo.6798632" TargetMode="External" /><Relationship Type="http://schemas.openxmlformats.org/officeDocument/2006/relationships/hyperlink" Id="rId103" Target="https://doi.org/10.5281/zenodo.7093122" TargetMode="External" /><Relationship Type="http://schemas.openxmlformats.org/officeDocument/2006/relationships/hyperlink" Id="rId117" Target="https://doi.org/c7np" TargetMode="External" /><Relationship Type="http://schemas.openxmlformats.org/officeDocument/2006/relationships/hyperlink" Id="rId107" Target="https://doi.org/gfghgd" TargetMode="External" /><Relationship Type="http://schemas.openxmlformats.org/officeDocument/2006/relationships/hyperlink" Id="rId91" Target="https://doi.org/gg9fxh" TargetMode="External" /><Relationship Type="http://schemas.openxmlformats.org/officeDocument/2006/relationships/hyperlink" Id="rId99" Target="https://doi.org/gqgdtp" TargetMode="External" /><Relationship Type="http://schemas.openxmlformats.org/officeDocument/2006/relationships/hyperlink" Id="rId112" Target="https://doi.org/gqtgv8" TargetMode="External" /><Relationship Type="http://schemas.openxmlformats.org/officeDocument/2006/relationships/hyperlink" Id="rId102" Target="https://doi.org/gqw4db" TargetMode="External" /><Relationship Type="http://schemas.openxmlformats.org/officeDocument/2006/relationships/hyperlink" Id="rId96"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89"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94" Target="https://github.com/habi/EAWAG" TargetMode="External" /><Relationship Type="http://schemas.openxmlformats.org/officeDocument/2006/relationships/hyperlink" Id="rId82" Target="https://github.com/habi/EAWAG-manuscript/blob/main/content/data/ScanningDetails.csv" TargetMode="External" /><Relationship Type="http://schemas.openxmlformats.org/officeDocument/2006/relationships/hyperlink" Id="rId21" Target="https://github.com/habi/EAWAG-manuscript/tree/4535a7bfcea6c081e8060942ec7bd83823760ec8" TargetMode="External" /><Relationship Type="http://schemas.openxmlformats.org/officeDocument/2006/relationships/hyperlink" Id="rId83" Target="https://github.com/habi/EAWAG/blob/master/DataWrangling.ipynb" TargetMode="External" /><Relationship Type="http://schemas.openxmlformats.org/officeDocument/2006/relationships/hyperlink" Id="rId8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4535a7bfcea6c081e8060942ec7bd83823760ec8/"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87"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15" Target="https://w.wiki/5mBK" TargetMode="External" /><Relationship Type="http://schemas.openxmlformats.org/officeDocument/2006/relationships/hyperlink" Id="rId110" Target="https://www.ncbi.nlm.nih.gov/pmc/articles/PMC3466397" TargetMode="External" /><Relationship Type="http://schemas.openxmlformats.org/officeDocument/2006/relationships/hyperlink" Id="rId120" Target="https://www.ncbi.nlm.nih.gov/pmc/articles/PMC6611653" TargetMode="External" /><Relationship Type="http://schemas.openxmlformats.org/officeDocument/2006/relationships/hyperlink" Id="rId109" Target="https://www.ncbi.nlm.nih.gov/pubmed/22770690" TargetMode="External" /><Relationship Type="http://schemas.openxmlformats.org/officeDocument/2006/relationships/hyperlink" Id="rId119" Target="https://www.ncbi.nlm.nih.gov/pubmed/31233491" TargetMode="External" /><Relationship Type="http://schemas.openxmlformats.org/officeDocument/2006/relationships/hyperlink" Id="rId59"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05" Target="https://dask.org" TargetMode="External" /><Relationship Type="http://schemas.openxmlformats.org/officeDocument/2006/relationships/hyperlink" Id="rId108" Target="https://doi.org/10.1016/j.mri.2012.05.001" TargetMode="External" /><Relationship Type="http://schemas.openxmlformats.org/officeDocument/2006/relationships/hyperlink" Id="rId113" Target="https://doi.org/10.1111/2041-210x.13669" TargetMode="External" /><Relationship Type="http://schemas.openxmlformats.org/officeDocument/2006/relationships/hyperlink" Id="rId118" Target="https://doi.org/10.1371/journal.pcbi.1007128" TargetMode="External" /><Relationship Type="http://schemas.openxmlformats.org/officeDocument/2006/relationships/hyperlink" Id="rId97" Target="https://doi.org/10.3233/978-1-61499-649-1-87" TargetMode="External" /><Relationship Type="http://schemas.openxmlformats.org/officeDocument/2006/relationships/hyperlink" Id="rId92" Target="https://doi.org/10.5281/zenodo.2587555" TargetMode="External" /><Relationship Type="http://schemas.openxmlformats.org/officeDocument/2006/relationships/hyperlink" Id="rId100" Target="https://doi.org/10.5281/zenodo.6798632" TargetMode="External" /><Relationship Type="http://schemas.openxmlformats.org/officeDocument/2006/relationships/hyperlink" Id="rId103" Target="https://doi.org/10.5281/zenodo.7093122" TargetMode="External" /><Relationship Type="http://schemas.openxmlformats.org/officeDocument/2006/relationships/hyperlink" Id="rId117" Target="https://doi.org/c7np" TargetMode="External" /><Relationship Type="http://schemas.openxmlformats.org/officeDocument/2006/relationships/hyperlink" Id="rId107" Target="https://doi.org/gfghgd" TargetMode="External" /><Relationship Type="http://schemas.openxmlformats.org/officeDocument/2006/relationships/hyperlink" Id="rId91" Target="https://doi.org/gg9fxh" TargetMode="External" /><Relationship Type="http://schemas.openxmlformats.org/officeDocument/2006/relationships/hyperlink" Id="rId99" Target="https://doi.org/gqgdtp" TargetMode="External" /><Relationship Type="http://schemas.openxmlformats.org/officeDocument/2006/relationships/hyperlink" Id="rId112" Target="https://doi.org/gqtgv8" TargetMode="External" /><Relationship Type="http://schemas.openxmlformats.org/officeDocument/2006/relationships/hyperlink" Id="rId102" Target="https://doi.org/gqw4db" TargetMode="External" /><Relationship Type="http://schemas.openxmlformats.org/officeDocument/2006/relationships/hyperlink" Id="rId96"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89"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94" Target="https://github.com/habi/EAWAG" TargetMode="External" /><Relationship Type="http://schemas.openxmlformats.org/officeDocument/2006/relationships/hyperlink" Id="rId82" Target="https://github.com/habi/EAWAG-manuscript/blob/main/content/data/ScanningDetails.csv" TargetMode="External" /><Relationship Type="http://schemas.openxmlformats.org/officeDocument/2006/relationships/hyperlink" Id="rId21" Target="https://github.com/habi/EAWAG-manuscript/tree/4535a7bfcea6c081e8060942ec7bd83823760ec8" TargetMode="External" /><Relationship Type="http://schemas.openxmlformats.org/officeDocument/2006/relationships/hyperlink" Id="rId83" Target="https://github.com/habi/EAWAG/blob/master/DataWrangling.ipynb" TargetMode="External" /><Relationship Type="http://schemas.openxmlformats.org/officeDocument/2006/relationships/hyperlink" Id="rId8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4535a7bfcea6c081e8060942ec7bd83823760ec8/"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87"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15" Target="https://w.wiki/5mBK" TargetMode="External" /><Relationship Type="http://schemas.openxmlformats.org/officeDocument/2006/relationships/hyperlink" Id="rId110" Target="https://www.ncbi.nlm.nih.gov/pmc/articles/PMC3466397" TargetMode="External" /><Relationship Type="http://schemas.openxmlformats.org/officeDocument/2006/relationships/hyperlink" Id="rId120" Target="https://www.ncbi.nlm.nih.gov/pmc/articles/PMC6611653" TargetMode="External" /><Relationship Type="http://schemas.openxmlformats.org/officeDocument/2006/relationships/hyperlink" Id="rId109" Target="https://www.ncbi.nlm.nih.gov/pubmed/22770690" TargetMode="External" /><Relationship Type="http://schemas.openxmlformats.org/officeDocument/2006/relationships/hyperlink" Id="rId119" Target="https://www.ncbi.nlm.nih.gov/pubmed/31233491" TargetMode="External" /><Relationship Type="http://schemas.openxmlformats.org/officeDocument/2006/relationships/hyperlink" Id="rId59"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2022-09-30T17:09:55Z</dcterms:created>
  <dcterms:modified xsi:type="dcterms:W3CDTF">2022-09-30T17:09:55Z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2022-09-30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